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B6A" w:rsidRDefault="008B119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-738505</wp:posOffset>
            </wp:positionH>
            <wp:positionV relativeFrom="paragraph">
              <wp:posOffset>198120</wp:posOffset>
            </wp:positionV>
            <wp:extent cx="7463155" cy="6469380"/>
            <wp:effectExtent l="0" t="0" r="0" b="0"/>
            <wp:wrapTight wrapText="bothSides">
              <wp:wrapPolygon edited="0">
                <wp:start x="0" y="0"/>
                <wp:lineTo x="0" y="21562"/>
                <wp:lineTo x="21558" y="21562"/>
                <wp:lineTo x="2155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B6A" w:rsidRPr="004F6B6A" w:rsidRDefault="004F6B6A" w:rsidP="004F6B6A"/>
    <w:p w:rsidR="004F6B6A" w:rsidRDefault="004F6B6A" w:rsidP="004F6B6A"/>
    <w:p w:rsidR="004F6B6A" w:rsidRDefault="004F6B6A" w:rsidP="004F6B6A"/>
    <w:p w:rsidR="004F6B6A" w:rsidRDefault="004F6B6A" w:rsidP="004F6B6A"/>
    <w:tbl>
      <w:tblPr>
        <w:tblW w:w="11755" w:type="dxa"/>
        <w:tblInd w:w="-1205" w:type="dxa"/>
        <w:tblLook w:val="04A0" w:firstRow="1" w:lastRow="0" w:firstColumn="1" w:lastColumn="0" w:noHBand="0" w:noVBand="1"/>
      </w:tblPr>
      <w:tblGrid>
        <w:gridCol w:w="5435"/>
        <w:gridCol w:w="1754"/>
        <w:gridCol w:w="1491"/>
        <w:gridCol w:w="1579"/>
        <w:gridCol w:w="1496"/>
      </w:tblGrid>
      <w:tr w:rsidR="004F6B6A" w:rsidRPr="00E969DD" w:rsidTr="004F6B6A">
        <w:trPr>
          <w:trHeight w:val="530"/>
        </w:trPr>
        <w:tc>
          <w:tcPr>
            <w:tcW w:w="1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lastRenderedPageBreak/>
              <w:t xml:space="preserve">2026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මාර්තු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31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දිනෙන්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අවසන්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වුණු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කාලසීමාව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සඳහා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මූලික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මූල්‍ය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දත්ත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(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විගණනය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කරන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ලද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>)</w:t>
            </w:r>
          </w:p>
        </w:tc>
      </w:tr>
      <w:tr w:rsidR="004F6B6A" w:rsidRPr="00E969DD" w:rsidTr="004F6B6A">
        <w:trPr>
          <w:trHeight w:val="286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රුපියල්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මිලියන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01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අප්‍රේල්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2025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01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අප්‍රේල්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2024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F6B6A" w:rsidRPr="00E969DD" w:rsidTr="004F6B6A">
        <w:trPr>
          <w:trHeight w:val="286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සිට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සිට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F6B6A" w:rsidRPr="00E969DD" w:rsidTr="004F6B6A">
        <w:trPr>
          <w:trHeight w:val="286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 xml:space="preserve">31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kern w:val="0"/>
                <w:sz w:val="20"/>
                <w:szCs w:val="20"/>
              </w:rPr>
              <w:t>මාර්තු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 xml:space="preserve"> 2026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පොලී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ආදායම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 xml:space="preserve">31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kern w:val="0"/>
                <w:sz w:val="20"/>
                <w:szCs w:val="20"/>
              </w:rPr>
              <w:t>මාර්තු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 xml:space="preserve"> 2025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පොලී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ආදායම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</w:p>
        </w:tc>
      </w:tr>
      <w:tr w:rsidR="004F6B6A" w:rsidRPr="00E969DD" w:rsidTr="004F6B6A">
        <w:trPr>
          <w:trHeight w:val="286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kern w:val="0"/>
                <w:sz w:val="20"/>
                <w:szCs w:val="20"/>
              </w:rPr>
              <w:t>දක්වා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kern w:val="0"/>
                <w:sz w:val="20"/>
                <w:szCs w:val="20"/>
              </w:rPr>
              <w:t>දක්වා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පොලී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ආදායම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13,652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8,983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පොලී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වියදම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6,575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48%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4,190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47%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ශුද්ධ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පොලී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ආදායම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7,077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52%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4,793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53%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වෙළඳ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ආදායම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  1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  1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වෙනත්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ආදායම්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1,416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 722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වෙනත්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පරිපාලන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හා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විකුණුම්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වියදම්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4,462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3,238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36%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අත්තිකාරම්වල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සාමුහික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අගය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වෙන්කිරීම්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(389)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(233)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-3%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බදු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පෙර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ලාභය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3,643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27%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2,045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23%</w:t>
            </w:r>
          </w:p>
        </w:tc>
      </w:tr>
      <w:tr w:rsidR="004F6B6A" w:rsidRPr="00E969DD" w:rsidTr="004F6B6A">
        <w:trPr>
          <w:trHeight w:val="27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බදු</w:t>
            </w:r>
            <w:proofErr w:type="spellEnd"/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2,068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15%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1,193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13%</w:t>
            </w:r>
          </w:p>
        </w:tc>
      </w:tr>
      <w:tr w:rsidR="004F6B6A" w:rsidRPr="00E969DD" w:rsidTr="004F6B6A">
        <w:trPr>
          <w:trHeight w:val="286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කාලපරිච්ඡේදය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සදහා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ලාභය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1,575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12%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852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9%</w:t>
            </w:r>
          </w:p>
        </w:tc>
      </w:tr>
      <w:tr w:rsidR="004F6B6A" w:rsidRPr="00E969DD" w:rsidTr="004F6B6A">
        <w:trPr>
          <w:trHeight w:val="286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කාලපරිච්ඡේදය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සදහා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මුළු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විස්තීරණ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ආදායම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/(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2"/>
                <w:szCs w:val="22"/>
              </w:rPr>
              <w:t>වියදම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  (49)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36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 w:rsidR="004F6B6A" w:rsidRPr="00E969DD" w:rsidTr="004F6B6A">
        <w:trPr>
          <w:trHeight w:val="286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B6A" w:rsidRPr="00E969DD" w:rsidRDefault="004F6B6A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කාලපරිච්ඡේදය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සදහා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මුළු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විස්තීරණ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2"/>
                <w:szCs w:val="22"/>
              </w:rPr>
              <w:t>ආදායම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1,526 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11%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888 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E969DD" w:rsidRDefault="004F6B6A" w:rsidP="00B2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10%</w:t>
            </w:r>
          </w:p>
        </w:tc>
      </w:tr>
    </w:tbl>
    <w:p w:rsidR="004F6B6A" w:rsidRPr="004F6B6A" w:rsidRDefault="004F6B6A" w:rsidP="004F6B6A"/>
    <w:p w:rsidR="004F6B6A" w:rsidRDefault="004F6B6A" w:rsidP="004F6B6A"/>
    <w:p w:rsidR="004F6B6A" w:rsidRDefault="004F6B6A" w:rsidP="004F6B6A"/>
    <w:p w:rsidR="004F6B6A" w:rsidRDefault="004F6B6A" w:rsidP="004F6B6A"/>
    <w:p w:rsidR="004F6B6A" w:rsidRDefault="004F6B6A" w:rsidP="004F6B6A"/>
    <w:p w:rsidR="004F6B6A" w:rsidRDefault="004F6B6A" w:rsidP="004F6B6A"/>
    <w:p w:rsidR="004F6B6A" w:rsidRDefault="004F6B6A" w:rsidP="004F6B6A"/>
    <w:p w:rsidR="004F6B6A" w:rsidRDefault="004F6B6A" w:rsidP="004F6B6A"/>
    <w:tbl>
      <w:tblPr>
        <w:tblW w:w="9936" w:type="dxa"/>
        <w:tblInd w:w="-547" w:type="dxa"/>
        <w:tblLook w:val="04A0" w:firstRow="1" w:lastRow="0" w:firstColumn="1" w:lastColumn="0" w:noHBand="0" w:noVBand="1"/>
      </w:tblPr>
      <w:tblGrid>
        <w:gridCol w:w="4806"/>
        <w:gridCol w:w="1311"/>
        <w:gridCol w:w="1328"/>
        <w:gridCol w:w="1156"/>
        <w:gridCol w:w="1335"/>
      </w:tblGrid>
      <w:tr w:rsidR="004F6B6A" w:rsidRPr="004F6B6A" w:rsidTr="004F6B6A">
        <w:trPr>
          <w:trHeight w:val="428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lastRenderedPageBreak/>
              <w:t xml:space="preserve">2026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මාර්තු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31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වන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දිනට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මූලික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මූල්</w:t>
            </w:r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>‍</w:t>
            </w:r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ය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දත්ත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(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විගණනය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කරන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18"/>
                <w:szCs w:val="18"/>
              </w:rPr>
              <w:t>ලද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</w:rPr>
              <w:t>)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රුපියල්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මිලියන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31.03.2026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31.03.2025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4F6B6A" w:rsidRPr="004F6B6A" w:rsidTr="004F6B6A">
        <w:trPr>
          <w:trHeight w:val="21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kern w:val="0"/>
                <w:sz w:val="18"/>
                <w:szCs w:val="18"/>
              </w:rPr>
              <w:t>දිනට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kern w:val="0"/>
                <w:sz w:val="18"/>
                <w:szCs w:val="18"/>
              </w:rPr>
              <w:t>වත්කම්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kern w:val="0"/>
                <w:sz w:val="18"/>
                <w:szCs w:val="18"/>
              </w:rPr>
              <w:t>මත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kern w:val="0"/>
                <w:sz w:val="18"/>
                <w:szCs w:val="18"/>
              </w:rPr>
              <w:t>දිනට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kern w:val="0"/>
                <w:sz w:val="18"/>
                <w:szCs w:val="18"/>
              </w:rPr>
              <w:t>වත්කම්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kern w:val="0"/>
                <w:sz w:val="18"/>
                <w:szCs w:val="18"/>
              </w:rPr>
              <w:t>මත</w:t>
            </w:r>
            <w:proofErr w:type="spellEnd"/>
          </w:p>
        </w:tc>
      </w:tr>
      <w:tr w:rsidR="004F6B6A" w:rsidRPr="004F6B6A" w:rsidTr="004F6B6A">
        <w:trPr>
          <w:trHeight w:val="21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වත්කම්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මුදල්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හා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බැංකුවේ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ශේෂයන්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1,981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4,607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8%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රාජ්‍ය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ආරක්ෂණ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පත්‍ර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3,700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2,813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5%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අනුබද්ධ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සමාගම්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වලින්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ලැබිය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යුතු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ශේෂයන්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  81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25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ලැබිය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යුතු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ගිණුම්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88,061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91%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47,616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83%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කොටස්හී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ආයෝජන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    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 2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දේපල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පිරියත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සහ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උපකරණ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858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711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වෙනත්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වත්කම්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2,066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1,342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2%</w:t>
            </w:r>
          </w:p>
        </w:tc>
      </w:tr>
      <w:tr w:rsidR="004F6B6A" w:rsidRPr="004F6B6A" w:rsidTr="004F6B6A">
        <w:trPr>
          <w:trHeight w:val="231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මුළු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වත්කම්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96,749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57,116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4F6B6A" w:rsidRPr="004F6B6A" w:rsidTr="004F6B6A">
        <w:trPr>
          <w:trHeight w:val="231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වගකීම්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සහ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ස්කන්ධය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වගකීම්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බැංකු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සදහා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වෙනත්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මූල්‍ය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වගකීම්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9,917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7,656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13%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අනුබද්ධ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සමාගම්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සදහා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ගෙවිය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යුතු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ශේෂයන්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  10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17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ගණුදෙනුකරුවන්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සදහා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වෙනත්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මූල්‍ය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වගකීම්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41,279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43%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28,314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වෙනත්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ණය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ගැනීම්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31,854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33%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12,758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22%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වෙනත්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වගකීම්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4,051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2,267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4%</w:t>
            </w:r>
          </w:p>
        </w:tc>
      </w:tr>
      <w:tr w:rsidR="004F6B6A" w:rsidRPr="004F6B6A" w:rsidTr="004F6B6A">
        <w:trPr>
          <w:trHeight w:val="231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මුළු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වගකීම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87,111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51,012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89%</w:t>
            </w:r>
          </w:p>
        </w:tc>
      </w:tr>
      <w:tr w:rsidR="004F6B6A" w:rsidRPr="004F6B6A" w:rsidTr="004F6B6A">
        <w:trPr>
          <w:trHeight w:val="231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ස්කන්ධය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ප්‍රකාශිත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ප්‍රාග්ධනය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4,005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1,996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3%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ප්‍රාග්ධන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සංචිත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820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506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රදවාගත්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ඉපැයීම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4,811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3,600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6%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වෙනත්</w:t>
            </w:r>
            <w:proofErr w:type="spellEnd"/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</w:rPr>
              <w:t>සංචිත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    2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 xml:space="preserve">                      2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0%</w:t>
            </w:r>
          </w:p>
        </w:tc>
      </w:tr>
      <w:tr w:rsidR="004F6B6A" w:rsidRPr="004F6B6A" w:rsidTr="004F6B6A">
        <w:trPr>
          <w:trHeight w:val="222"/>
        </w:trPr>
        <w:tc>
          <w:tcPr>
            <w:tcW w:w="4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මුළු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ස්කන්ධය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9,638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  6,104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11%</w:t>
            </w:r>
          </w:p>
        </w:tc>
      </w:tr>
      <w:tr w:rsidR="004F6B6A" w:rsidRPr="004F6B6A" w:rsidTr="004F6B6A">
        <w:trPr>
          <w:trHeight w:val="231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මුළු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වගකීම්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සහ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ස්කන්ධය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96,749 </w:t>
            </w:r>
          </w:p>
        </w:tc>
        <w:tc>
          <w:tcPr>
            <w:tcW w:w="13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57,116 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4F6B6A" w:rsidRPr="004F6B6A" w:rsidTr="004F6B6A">
        <w:trPr>
          <w:trHeight w:val="231"/>
        </w:trPr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6B6A" w:rsidRPr="004F6B6A" w:rsidRDefault="004F6B6A" w:rsidP="004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එක්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කොටසකට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අදාළ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ශුද්ධ</w:t>
            </w:r>
            <w:proofErr w:type="spellEnd"/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F6B6A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වත්කම්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34.69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           30.21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F6B6A" w:rsidRPr="004F6B6A" w:rsidRDefault="004F6B6A" w:rsidP="004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F6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4F6B6A" w:rsidRPr="004F6B6A" w:rsidRDefault="004F6B6A" w:rsidP="004F6B6A"/>
    <w:p w:rsidR="004F6B6A" w:rsidRDefault="004F6B6A" w:rsidP="004F6B6A"/>
    <w:tbl>
      <w:tblPr>
        <w:tblpPr w:leftFromText="180" w:rightFromText="180" w:horzAnchor="margin" w:tblpXSpec="center" w:tblpY="-264"/>
        <w:tblW w:w="11498" w:type="dxa"/>
        <w:tblLook w:val="04A0" w:firstRow="1" w:lastRow="0" w:firstColumn="1" w:lastColumn="0" w:noHBand="0" w:noVBand="1"/>
      </w:tblPr>
      <w:tblGrid>
        <w:gridCol w:w="6255"/>
        <w:gridCol w:w="1207"/>
        <w:gridCol w:w="1464"/>
        <w:gridCol w:w="1188"/>
        <w:gridCol w:w="1464"/>
      </w:tblGrid>
      <w:tr w:rsidR="00C40281" w:rsidRPr="00E969DD" w:rsidTr="00C40281">
        <w:trPr>
          <w:trHeight w:val="459"/>
        </w:trPr>
        <w:tc>
          <w:tcPr>
            <w:tcW w:w="1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තෝරාගත්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ප්</w:t>
            </w:r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>‍</w:t>
            </w:r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රධාන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කාර්ය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සාධන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FFFFFF"/>
                <w:kern w:val="0"/>
                <w:sz w:val="28"/>
                <w:szCs w:val="28"/>
              </w:rPr>
              <w:t>දර්ශක</w:t>
            </w:r>
            <w:proofErr w:type="spellEnd"/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>31.03.2026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>31.03.2025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  <w:t>දිනට</w:t>
            </w:r>
            <w:proofErr w:type="spellEnd"/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  <w:t>දිනට</w:t>
            </w:r>
            <w:proofErr w:type="spellEnd"/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අයිතමය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නියාමන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ප්‍රාග්ධන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ප්‍රමාණාත්මභාවය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පවතින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තත්වය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අවම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අවශ්‍යතාවය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පවතින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තත්වය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අවම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18"/>
                <w:szCs w:val="18"/>
              </w:rPr>
              <w:t>අවශ්‍යතාවය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C40281" w:rsidRPr="00E969DD" w:rsidTr="00C40281">
        <w:trPr>
          <w:trHeight w:val="458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අවදානම්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බර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තබන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ලද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වත්කම්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වල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ප්‍රතිශතයක්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ලෙස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මූලික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ප්‍රාග්ධන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ප්‍රමාණාත්මභාව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10.92%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8.50%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10.98%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8.50%</w:t>
            </w:r>
          </w:p>
        </w:tc>
      </w:tr>
      <w:tr w:rsidR="00C40281" w:rsidRPr="00E969DD" w:rsidTr="00C40281">
        <w:trPr>
          <w:trHeight w:val="458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අවදානම්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බර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තබන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ලද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වත්කම්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වල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ප්‍රතිශතයක්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ලෙස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මුළු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ප්‍රාග්ධන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ප්‍රමාණාත්මභාව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15.43%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12.50%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13.14%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12.50%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ඉතුරුම්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වගකීම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ප්‍රාග්ධන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23.35%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10.00%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21.56%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10.00%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වත්කම්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වල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ගුණාත්මකභාවය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ආයොජන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වල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ගුණාත්මකභාවය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දළ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3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අදියර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3.09%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5.53%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ශුද්ධ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3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අදියර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1.89%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3.46%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ශුද්ධ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3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අදියර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ප්‍රාග්ධන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17.59%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29.34%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3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අදියර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ආවරණ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38.87%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37.48%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මුළු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ආවරණ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1.84%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2.82%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ලාභදායීත්වය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පොලී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සීමාන්තිකය</w:t>
            </w:r>
            <w:proofErr w:type="spellEnd"/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9.74%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11.45%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වත්කම්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ප්‍රතිලාභය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බදු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පෙර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3.45%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3.11%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ස්කන්ධය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සදහා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ප්‍රතිලාභය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බදු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පසු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20.01%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15.05%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ආදායම්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සදහා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පිරිවැය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52.52%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58.71%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නියාමන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ද්‍රවශීලතාවය</w:t>
            </w:r>
            <w:proofErr w:type="spellEnd"/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පවත්නා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ද්‍රවශීල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වත්කම්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අවශ්‍ය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ද්‍රවශීල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වත්කම්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අවම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අවශ්‍යතාවය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, 100%)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118%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240%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භාහිර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අරමුදල්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ද්‍රවශීල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වත්කම්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අනුපාතය</w:t>
            </w:r>
            <w:proofErr w:type="spellEnd"/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11.91%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24.32%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ආයතනික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තොරතුරු</w:t>
            </w:r>
            <w:proofErr w:type="spellEnd"/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ශාඛා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සංඛ්‍යාව</w:t>
            </w:r>
            <w:proofErr w:type="spellEnd"/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63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56 </w:t>
            </w:r>
          </w:p>
        </w:tc>
      </w:tr>
      <w:tr w:rsidR="00C40281" w:rsidRPr="00E969DD" w:rsidTr="00C40281">
        <w:trPr>
          <w:trHeight w:val="227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0281" w:rsidRPr="00E969DD" w:rsidRDefault="00C40281" w:rsidP="00C40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භාහිර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ණය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ශ්‍රේණිගත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කිරිම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:rsidR="00C40281" w:rsidRPr="00C40281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BBB+ (</w:t>
            </w:r>
            <w:proofErr w:type="spellStart"/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lka</w:t>
            </w:r>
            <w:proofErr w:type="spellEnd"/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) 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0281" w:rsidRPr="00E969DD" w:rsidRDefault="00C40281" w:rsidP="00C40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BBB+ (</w:t>
            </w:r>
            <w:proofErr w:type="spellStart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lka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)  </w:t>
            </w:r>
          </w:p>
        </w:tc>
      </w:tr>
    </w:tbl>
    <w:p w:rsidR="004F6B6A" w:rsidRDefault="004F6B6A" w:rsidP="004F6B6A"/>
    <w:p w:rsidR="00C40281" w:rsidRDefault="00C40281" w:rsidP="004F6B6A"/>
    <w:p w:rsidR="00774528" w:rsidRDefault="00774528" w:rsidP="004F6B6A"/>
    <w:p w:rsidR="00774528" w:rsidRDefault="00774528" w:rsidP="004F6B6A"/>
    <w:p w:rsidR="00774528" w:rsidRDefault="00774528" w:rsidP="004F6B6A"/>
    <w:p w:rsidR="00C40281" w:rsidRDefault="00C40281" w:rsidP="004F6B6A"/>
    <w:tbl>
      <w:tblPr>
        <w:tblpPr w:leftFromText="180" w:rightFromText="180" w:vertAnchor="text" w:horzAnchor="margin" w:tblpXSpec="center" w:tblpY="-779"/>
        <w:tblW w:w="11541" w:type="dxa"/>
        <w:tblLook w:val="04A0" w:firstRow="1" w:lastRow="0" w:firstColumn="1" w:lastColumn="0" w:noHBand="0" w:noVBand="1"/>
      </w:tblPr>
      <w:tblGrid>
        <w:gridCol w:w="5427"/>
        <w:gridCol w:w="1317"/>
        <w:gridCol w:w="1431"/>
        <w:gridCol w:w="1259"/>
        <w:gridCol w:w="1477"/>
        <w:gridCol w:w="630"/>
      </w:tblGrid>
      <w:tr w:rsidR="00774528" w:rsidRPr="00C40281" w:rsidTr="00774528">
        <w:trPr>
          <w:trHeight w:val="270"/>
        </w:trPr>
        <w:tc>
          <w:tcPr>
            <w:tcW w:w="5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C40281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සහතික</w:t>
            </w:r>
            <w:proofErr w:type="spellEnd"/>
            <w:r w:rsidRPr="00C40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කිරීම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74528" w:rsidRPr="00C40281" w:rsidTr="00774528">
        <w:trPr>
          <w:trHeight w:val="270"/>
        </w:trPr>
        <w:tc>
          <w:tcPr>
            <w:tcW w:w="115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සිංගර්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ෆිනෑන්ස්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ලංකා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එල්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හී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පහත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අත්සන්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කල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ප්‍රධාන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විධායක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නිලධාරී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මූල්‍ය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පාලක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නිලධාරී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සහ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ජ්‍යෙෂ්ඨ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කළමනාකරු</w:t>
            </w: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අනුකුලතා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අප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පහත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සදහන්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දෑ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සදහා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සහතික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වෙමු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774528" w:rsidRPr="00C40281" w:rsidTr="00774528">
        <w:trPr>
          <w:trHeight w:val="270"/>
        </w:trPr>
        <w:tc>
          <w:tcPr>
            <w:tcW w:w="109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1.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ඉහත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වාර්තා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ශ්‍රී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ලංකා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මහ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බැංකුව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විසින්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නිර්දේශ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කල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ආකෘති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හා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නිර්වචනයන්ට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අනුව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සකස්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කර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ඇත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774528" w:rsidRPr="00C40281" w:rsidTr="00774528">
        <w:trPr>
          <w:trHeight w:val="270"/>
        </w:trPr>
        <w:tc>
          <w:tcPr>
            <w:tcW w:w="109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74528" w:rsidRPr="00C40281" w:rsidTr="00774528">
        <w:trPr>
          <w:trHeight w:val="270"/>
        </w:trPr>
        <w:tc>
          <w:tcPr>
            <w:tcW w:w="109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2.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ඉහත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වාර්තාවන්හී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ඇතුලත්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තොරතුරු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විගණනය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කරන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ලද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සිංගර්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ෆිනෑන්ස්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ලංකා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එල්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හී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මූල්‍ය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වාර්තා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වලින්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උපුටාගෙන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40281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ඇත</w:t>
            </w:r>
            <w:proofErr w:type="spellEnd"/>
            <w:r w:rsidRPr="00C402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774528" w:rsidRPr="00C40281" w:rsidTr="00774528">
        <w:trPr>
          <w:trHeight w:val="270"/>
        </w:trPr>
        <w:tc>
          <w:tcPr>
            <w:tcW w:w="109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28" w:rsidRPr="00C40281" w:rsidRDefault="00774528" w:rsidP="007745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774528" w:rsidRDefault="00774528" w:rsidP="004F6B6A"/>
    <w:tbl>
      <w:tblPr>
        <w:tblW w:w="11807" w:type="dxa"/>
        <w:tblInd w:w="-1218" w:type="dxa"/>
        <w:tblLook w:val="04A0" w:firstRow="1" w:lastRow="0" w:firstColumn="1" w:lastColumn="0" w:noHBand="0" w:noVBand="1"/>
      </w:tblPr>
      <w:tblGrid>
        <w:gridCol w:w="3294"/>
        <w:gridCol w:w="3158"/>
        <w:gridCol w:w="222"/>
        <w:gridCol w:w="4911"/>
        <w:gridCol w:w="222"/>
      </w:tblGrid>
      <w:tr w:rsidR="00C40281" w:rsidRPr="00E969DD" w:rsidTr="000644CE">
        <w:trPr>
          <w:trHeight w:val="43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74528" w:rsidRDefault="00C40281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අත්සන්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කලේ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:rsidR="00C40281" w:rsidRPr="00E969DD" w:rsidRDefault="00C40281" w:rsidP="00B24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ටී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ඒ</w:t>
            </w: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අමරසූරිය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අත්සන්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කලේ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:rsidR="00C40281" w:rsidRPr="00E969DD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සී</w:t>
            </w: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වී</w:t>
            </w: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නානායක්කාර</w:t>
            </w:r>
            <w:proofErr w:type="spellEnd"/>
          </w:p>
        </w:tc>
        <w:tc>
          <w:tcPr>
            <w:tcW w:w="53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අත්සන්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කලේ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:rsidR="00C40281" w:rsidRPr="00E969DD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එම්</w:t>
            </w: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එන්</w:t>
            </w:r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එස්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ඩී</w:t>
            </w:r>
            <w:proofErr w:type="spellEnd"/>
            <w:r w:rsidRPr="00E969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20"/>
                <w:szCs w:val="20"/>
              </w:rPr>
              <w:t>සිල්වා</w:t>
            </w:r>
            <w:proofErr w:type="spellEnd"/>
          </w:p>
        </w:tc>
      </w:tr>
      <w:tr w:rsidR="00C40281" w:rsidRPr="00E969DD" w:rsidTr="000644CE">
        <w:trPr>
          <w:trHeight w:val="43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කළමනාකාර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අධ්‍යක්ෂ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මූල්‍ය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පාලක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නිලධාරී</w:t>
            </w:r>
            <w:proofErr w:type="spellEnd"/>
          </w:p>
        </w:tc>
        <w:tc>
          <w:tcPr>
            <w:tcW w:w="53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ජ්‍යෙෂ්ඨ</w:t>
            </w:r>
            <w:proofErr w:type="spellEnd"/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කළමනාකරු</w:t>
            </w: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E969DD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අනුකුලතා</w:t>
            </w:r>
            <w:proofErr w:type="spellEnd"/>
          </w:p>
        </w:tc>
      </w:tr>
      <w:tr w:rsidR="00C40281" w:rsidRPr="00E969DD" w:rsidTr="000644CE">
        <w:trPr>
          <w:trHeight w:val="43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6/26/2026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6/26/2026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E96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6/26/2026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0281" w:rsidRPr="00E969DD" w:rsidRDefault="00C40281" w:rsidP="00B2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6B6A" w:rsidRPr="004F6B6A" w:rsidRDefault="004F6B6A" w:rsidP="004F6B6A"/>
    <w:tbl>
      <w:tblPr>
        <w:tblW w:w="11575" w:type="dxa"/>
        <w:tblInd w:w="-1398" w:type="dxa"/>
        <w:tblLook w:val="04A0" w:firstRow="1" w:lastRow="0" w:firstColumn="1" w:lastColumn="0" w:noHBand="0" w:noVBand="1"/>
      </w:tblPr>
      <w:tblGrid>
        <w:gridCol w:w="2319"/>
        <w:gridCol w:w="2319"/>
        <w:gridCol w:w="2311"/>
        <w:gridCol w:w="2311"/>
        <w:gridCol w:w="2315"/>
      </w:tblGrid>
      <w:tr w:rsidR="00774528" w:rsidRPr="003D4B00" w:rsidTr="00774528">
        <w:trPr>
          <w:trHeight w:val="473"/>
        </w:trPr>
        <w:tc>
          <w:tcPr>
            <w:tcW w:w="11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4528" w:rsidRPr="003D4B00" w:rsidRDefault="00774528" w:rsidP="00B24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r w:rsidRPr="003D4B00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32"/>
                <w:szCs w:val="32"/>
              </w:rPr>
              <w:t>සිංගර්</w:t>
            </w:r>
            <w:proofErr w:type="spellEnd"/>
            <w:r w:rsidRPr="003D4B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32"/>
                <w:szCs w:val="32"/>
              </w:rPr>
              <w:t>ෆිනෑන්ස්</w:t>
            </w:r>
            <w:proofErr w:type="spellEnd"/>
            <w:r w:rsidRPr="003D4B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(</w:t>
            </w:r>
            <w:proofErr w:type="spellStart"/>
            <w:r w:rsidRPr="003D4B00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32"/>
                <w:szCs w:val="32"/>
              </w:rPr>
              <w:t>ලංකා</w:t>
            </w:r>
            <w:proofErr w:type="spellEnd"/>
            <w:r w:rsidRPr="003D4B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) </w:t>
            </w:r>
            <w:proofErr w:type="spellStart"/>
            <w:r w:rsidRPr="003D4B00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32"/>
                <w:szCs w:val="32"/>
              </w:rPr>
              <w:t>පී</w:t>
            </w:r>
            <w:proofErr w:type="spellEnd"/>
            <w:r w:rsidRPr="003D4B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. </w:t>
            </w:r>
            <w:proofErr w:type="spellStart"/>
            <w:r w:rsidRPr="003D4B00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32"/>
                <w:szCs w:val="32"/>
              </w:rPr>
              <w:t>එල්</w:t>
            </w:r>
            <w:proofErr w:type="spellEnd"/>
            <w:r w:rsidRPr="003D4B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. </w:t>
            </w:r>
            <w:proofErr w:type="spellStart"/>
            <w:r w:rsidRPr="003D4B00">
              <w:rPr>
                <w:rFonts w:ascii="Nirmala UI" w:eastAsia="Times New Roman" w:hAnsi="Nirmala UI" w:cs="Nirmala UI"/>
                <w:b/>
                <w:bCs/>
                <w:color w:val="000000"/>
                <w:kern w:val="0"/>
                <w:sz w:val="32"/>
                <w:szCs w:val="32"/>
              </w:rPr>
              <w:t>සී</w:t>
            </w:r>
            <w:proofErr w:type="spellEnd"/>
          </w:p>
        </w:tc>
      </w:tr>
      <w:tr w:rsidR="00774528" w:rsidRPr="003D4B00" w:rsidTr="00774528">
        <w:trPr>
          <w:trHeight w:val="553"/>
        </w:trPr>
        <w:tc>
          <w:tcPr>
            <w:tcW w:w="115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74528" w:rsidRPr="003D4B00" w:rsidRDefault="00774528" w:rsidP="00B24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සිංගර්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ශ්‍රී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ලංකා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සමාගමෙහි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අනුබද්ධිත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ආයතනයක්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වශයෙන්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2004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අප්‍රේල්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19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වන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දින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නීතිගත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කරන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ලද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2011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අංක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42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දරණ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මුදල්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ව්‍යාපාර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පනත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යටතේ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ශ්‍රී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ලංකා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මහ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බැංකුවේ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මුදල්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මණ්ඩලය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වෙතින්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බලපත්‍රලාභී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මුදල්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සමාගමකි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ෆිච්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ශ්‍රේණිගත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කිරීම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BBB+ (</w:t>
            </w:r>
            <w:proofErr w:type="spellStart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lka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),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සමාගම්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ලියාපදිංචි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අංකය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PB 813 PQ</w:t>
            </w:r>
          </w:p>
        </w:tc>
      </w:tr>
      <w:tr w:rsidR="00774528" w:rsidRPr="003D4B00" w:rsidTr="00774528">
        <w:trPr>
          <w:trHeight w:val="204"/>
        </w:trPr>
        <w:tc>
          <w:tcPr>
            <w:tcW w:w="1157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74528" w:rsidRPr="003D4B00" w:rsidRDefault="00774528" w:rsidP="00B24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අංක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498,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ආර්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ඒ</w:t>
            </w:r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</w:t>
            </w:r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මෙල්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මාවත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කොළඹ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03.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දු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. </w:t>
            </w:r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ක</w:t>
            </w:r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: 2100110, 2400400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ෆැක්ස්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: 2303715 </w:t>
            </w:r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ඊ</w:t>
            </w:r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මේල්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: financecompany@singersl.com </w:t>
            </w:r>
            <w:proofErr w:type="spellStart"/>
            <w:r w:rsidRPr="003D4B00"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</w:rPr>
              <w:t>වෙබ්</w:t>
            </w:r>
            <w:proofErr w:type="spellEnd"/>
            <w:r w:rsidRPr="003D4B0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: www.singerfinance.com</w:t>
            </w:r>
          </w:p>
        </w:tc>
      </w:tr>
      <w:tr w:rsidR="00774528" w:rsidRPr="003D4B00" w:rsidTr="00774528">
        <w:trPr>
          <w:trHeight w:val="177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3D4B00" w:rsidRDefault="00774528" w:rsidP="00B24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3D4B00" w:rsidRDefault="00774528" w:rsidP="00B2492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3D4B00" w:rsidRDefault="00774528" w:rsidP="00B2492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3D4B00" w:rsidRDefault="00774528" w:rsidP="00B2492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4528" w:rsidRPr="003D4B00" w:rsidRDefault="00774528" w:rsidP="00B2492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4F6B6A" w:rsidRPr="004F6B6A" w:rsidRDefault="004F6B6A" w:rsidP="004F6B6A"/>
    <w:p w:rsidR="004F6B6A" w:rsidRPr="004F6B6A" w:rsidRDefault="004F6B6A" w:rsidP="004F6B6A"/>
    <w:p w:rsidR="004F6B6A" w:rsidRPr="004F6B6A" w:rsidRDefault="004F6B6A" w:rsidP="004F6B6A"/>
    <w:p w:rsidR="004F6B6A" w:rsidRPr="004F6B6A" w:rsidRDefault="004F6B6A" w:rsidP="004F6B6A"/>
    <w:p w:rsidR="004F6B6A" w:rsidRPr="004F6B6A" w:rsidRDefault="004F6B6A" w:rsidP="004F6B6A"/>
    <w:p w:rsidR="004F6B6A" w:rsidRPr="004F6B6A" w:rsidRDefault="004F6B6A" w:rsidP="004F6B6A"/>
    <w:p w:rsidR="004F6B6A" w:rsidRPr="004F6B6A" w:rsidRDefault="004F6B6A" w:rsidP="004F6B6A"/>
    <w:p w:rsidR="004F6B6A" w:rsidRPr="004F6B6A" w:rsidRDefault="004F6B6A" w:rsidP="004F6B6A"/>
    <w:sectPr w:rsidR="004F6B6A" w:rsidRPr="004F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6A"/>
    <w:rsid w:val="000644CE"/>
    <w:rsid w:val="004F6B6A"/>
    <w:rsid w:val="00774528"/>
    <w:rsid w:val="008B1192"/>
    <w:rsid w:val="00B24929"/>
    <w:rsid w:val="00C40281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BA297E-B9E8-46E0-91C5-B4515D7E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B6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B6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B6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B6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B6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B6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B6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B6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B6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F6B6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4F6B6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F6B6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F6B6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4F6B6A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4F6B6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4F6B6A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4F6B6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4F6B6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4F6B6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4F6B6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B6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4F6B6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B6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F6B6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4F6B6A"/>
    <w:pPr>
      <w:ind w:left="720"/>
      <w:contextualSpacing/>
    </w:pPr>
  </w:style>
  <w:style w:type="character" w:styleId="IntenseEmphasis">
    <w:name w:val="Intense Emphasis"/>
    <w:uiPriority w:val="21"/>
    <w:qFormat/>
    <w:rsid w:val="004F6B6A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B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4F6B6A"/>
    <w:rPr>
      <w:i/>
      <w:iCs/>
      <w:color w:val="0F4761"/>
    </w:rPr>
  </w:style>
  <w:style w:type="character" w:styleId="IntenseReference">
    <w:name w:val="Intense Reference"/>
    <w:uiPriority w:val="32"/>
    <w:qFormat/>
    <w:rsid w:val="004F6B6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K.A.Madusanka</dc:creator>
  <cp:keywords/>
  <dc:description/>
  <cp:lastModifiedBy>Nipun Dilshara Ranasinghe</cp:lastModifiedBy>
  <cp:revision>2</cp:revision>
  <dcterms:created xsi:type="dcterms:W3CDTF">2026-07-02T03:12:00Z</dcterms:created>
  <dcterms:modified xsi:type="dcterms:W3CDTF">2026-07-02T03:12:00Z</dcterms:modified>
</cp:coreProperties>
</file>